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6" w:rsidRDefault="00A36246">
      <w:pPr>
        <w:rPr>
          <w:lang w:val="en-US"/>
        </w:rPr>
      </w:pPr>
      <w:bookmarkStart w:id="0" w:name="_GoBack"/>
      <w:bookmarkEnd w:id="0"/>
    </w:p>
    <w:p w:rsidR="00A36246" w:rsidRDefault="00A36246">
      <w:pPr>
        <w:rPr>
          <w:lang w:val="en-US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36246" w:rsidRPr="0093455C" w:rsidTr="00EA7A9E">
        <w:tc>
          <w:tcPr>
            <w:tcW w:w="4786" w:type="dxa"/>
          </w:tcPr>
          <w:p w:rsidR="00A36246" w:rsidRPr="00A36246" w:rsidRDefault="00A36246" w:rsidP="00EA7A9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93455C">
              <w:rPr>
                <w:rFonts w:ascii="Times New Roman" w:hAnsi="Times New Roman"/>
                <w:color w:val="FF0000"/>
                <w:spacing w:val="6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FF0000"/>
                <w:spacing w:val="6"/>
                <w:szCs w:val="24"/>
                <w:lang w:val="sr-Cyrl-RS" w:eastAsia="sr-Cyrl-RS"/>
              </w:rPr>
              <w:drawing>
                <wp:anchor distT="0" distB="0" distL="114300" distR="114300" simplePos="0" relativeHeight="251659264" behindDoc="0" locked="0" layoutInCell="1" allowOverlap="1" wp14:anchorId="28550A4D" wp14:editId="6178FF4B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FF0000"/>
                <w:spacing w:val="6"/>
                <w:szCs w:val="24"/>
                <w:lang w:val="en-US"/>
              </w:rPr>
              <w:t xml:space="preserve">      </w:t>
            </w:r>
          </w:p>
        </w:tc>
      </w:tr>
      <w:tr w:rsidR="00A36246" w:rsidRPr="0093455C" w:rsidTr="00EA7A9E">
        <w:trPr>
          <w:trHeight w:val="323"/>
        </w:trPr>
        <w:tc>
          <w:tcPr>
            <w:tcW w:w="4786" w:type="dxa"/>
          </w:tcPr>
          <w:p w:rsidR="00A36246" w:rsidRPr="0093455C" w:rsidRDefault="00A36246" w:rsidP="00EA7A9E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szCs w:val="24"/>
              </w:rPr>
            </w:pPr>
            <w:r w:rsidRPr="0093455C"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Cs w:val="24"/>
              </w:rPr>
              <w:t>РЕПУБЛИКА СРБИЈА</w:t>
            </w:r>
          </w:p>
          <w:p w:rsidR="00A36246" w:rsidRPr="0093455C" w:rsidRDefault="00A36246" w:rsidP="00EA7A9E">
            <w:pPr>
              <w:jc w:val="center"/>
              <w:rPr>
                <w:rFonts w:ascii="Times New Roman" w:hAnsi="Times New Roman"/>
                <w:szCs w:val="24"/>
              </w:rPr>
            </w:pPr>
            <w:r w:rsidRPr="0093455C">
              <w:rPr>
                <w:rFonts w:ascii="Times New Roman" w:hAnsi="Times New Roman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Cs w:val="24"/>
              </w:rPr>
              <w:t>Министарство омладине и спорта</w:t>
            </w:r>
          </w:p>
          <w:p w:rsidR="00A36246" w:rsidRPr="0093455C" w:rsidRDefault="00A36246" w:rsidP="00EA7A9E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szCs w:val="24"/>
              </w:rPr>
            </w:pPr>
            <w:r w:rsidRPr="0093455C"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Cs w:val="24"/>
              </w:rPr>
              <w:t xml:space="preserve">Број: </w:t>
            </w:r>
            <w:r w:rsidRPr="006B2AD0">
              <w:rPr>
                <w:rFonts w:ascii="Times New Roman" w:hAnsi="Times New Roman"/>
                <w:szCs w:val="24"/>
                <w:lang w:val="sr-Cyrl-RS"/>
              </w:rPr>
              <w:t>404-02-</w:t>
            </w:r>
            <w:r>
              <w:rPr>
                <w:rFonts w:ascii="Times New Roman" w:hAnsi="Times New Roman"/>
                <w:szCs w:val="24"/>
                <w:lang w:val="sr-Latn-RS"/>
              </w:rPr>
              <w:t>25</w:t>
            </w:r>
            <w:r>
              <w:rPr>
                <w:rFonts w:ascii="Times New Roman" w:hAnsi="Times New Roman"/>
                <w:szCs w:val="24"/>
                <w:lang w:val="sr-Cyrl-RS"/>
              </w:rPr>
              <w:t>/</w:t>
            </w:r>
            <w:r w:rsidRPr="006B2AD0">
              <w:rPr>
                <w:rFonts w:ascii="Times New Roman" w:hAnsi="Times New Roman"/>
                <w:szCs w:val="24"/>
                <w:lang w:val="sr-Cyrl-RS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6B2AD0">
              <w:rPr>
                <w:rFonts w:ascii="Times New Roman" w:hAnsi="Times New Roman"/>
                <w:szCs w:val="24"/>
                <w:lang w:val="sr-Cyrl-RS"/>
              </w:rPr>
              <w:t>-08</w:t>
            </w:r>
          </w:p>
          <w:p w:rsidR="00A36246" w:rsidRPr="0093455C" w:rsidRDefault="00A36246" w:rsidP="00EA7A9E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szCs w:val="24"/>
              </w:rPr>
            </w:pPr>
            <w:r w:rsidRPr="0093455C">
              <w:rPr>
                <w:rFonts w:ascii="Times New Roman" w:hAnsi="Times New Roman"/>
                <w:szCs w:val="24"/>
              </w:rPr>
              <w:t xml:space="preserve">Датум: 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6337B6">
              <w:rPr>
                <w:rFonts w:ascii="Times New Roman" w:hAnsi="Times New Roman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Cs w:val="24"/>
              </w:rPr>
              <w:t>. август 2018. године</w:t>
            </w:r>
          </w:p>
          <w:p w:rsidR="00A36246" w:rsidRPr="0093455C" w:rsidRDefault="00A36246" w:rsidP="00EA7A9E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szCs w:val="24"/>
              </w:rPr>
            </w:pPr>
            <w:r w:rsidRPr="0093455C">
              <w:rPr>
                <w:rFonts w:ascii="Times New Roman" w:hAnsi="Times New Roman"/>
                <w:szCs w:val="24"/>
              </w:rPr>
              <w:t>Б е о г р а д</w:t>
            </w:r>
          </w:p>
          <w:p w:rsidR="00A36246" w:rsidRPr="0093455C" w:rsidRDefault="00A36246" w:rsidP="00EA7A9E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szCs w:val="24"/>
              </w:rPr>
            </w:pPr>
            <w:r w:rsidRPr="0093455C"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Cs w:val="24"/>
              </w:rPr>
              <w:t>Булевар Михајла Пупина 2</w:t>
            </w:r>
          </w:p>
          <w:p w:rsidR="00A36246" w:rsidRPr="0093455C" w:rsidRDefault="00A36246" w:rsidP="00EA7A9E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:rsidR="00A36246" w:rsidRDefault="00A36246" w:rsidP="00A36246">
      <w:pPr>
        <w:jc w:val="center"/>
        <w:rPr>
          <w:rFonts w:ascii="Times New Roman" w:hAnsi="Times New Roman"/>
          <w:szCs w:val="24"/>
        </w:rPr>
      </w:pPr>
    </w:p>
    <w:p w:rsidR="00A36246" w:rsidRDefault="006337B6" w:rsidP="00A3624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ИЗМЕНА</w:t>
      </w:r>
      <w:r w:rsidR="00A36246">
        <w:rPr>
          <w:rFonts w:ascii="Times New Roman" w:hAnsi="Times New Roman"/>
          <w:szCs w:val="24"/>
        </w:rPr>
        <w:t xml:space="preserve"> КОНКУРСНЕ ДОКУМЕНТАЦИЈЕ</w:t>
      </w:r>
    </w:p>
    <w:p w:rsidR="00A36246" w:rsidRPr="00FF1A71" w:rsidRDefault="00A36246" w:rsidP="00A36246">
      <w:pPr>
        <w:jc w:val="center"/>
        <w:rPr>
          <w:rFonts w:ascii="Times New Roman" w:hAnsi="Times New Roman"/>
          <w:szCs w:val="24"/>
          <w:lang w:val="sr-Cyrl-RS"/>
        </w:rPr>
      </w:pPr>
      <w:r w:rsidRPr="00D14146">
        <w:rPr>
          <w:rFonts w:ascii="Times New Roman" w:hAnsi="Times New Roman"/>
          <w:szCs w:val="24"/>
        </w:rPr>
        <w:t xml:space="preserve">јавна набавка број </w:t>
      </w:r>
      <w:r w:rsidRPr="00D14146">
        <w:rPr>
          <w:rFonts w:ascii="Times New Roman" w:hAnsi="Times New Roman"/>
          <w:bCs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Cs w:val="24"/>
        </w:rPr>
        <w:t>.</w:t>
      </w:r>
      <w:r w:rsidRPr="00D1414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  <w:lang w:val="sr-Cyrl-RS"/>
        </w:rPr>
        <w:t>9</w:t>
      </w:r>
      <w:r w:rsidRPr="00D14146">
        <w:rPr>
          <w:rFonts w:ascii="Times New Roman" w:hAnsi="Times New Roman"/>
          <w:szCs w:val="24"/>
        </w:rPr>
        <w:t>/2018</w:t>
      </w:r>
      <w:r>
        <w:rPr>
          <w:rFonts w:ascii="Times New Roman" w:hAnsi="Times New Roman"/>
          <w:szCs w:val="24"/>
          <w:lang w:val="sr-Cyrl-RS"/>
        </w:rPr>
        <w:t xml:space="preserve"> радови</w:t>
      </w:r>
    </w:p>
    <w:p w:rsidR="00A36246" w:rsidRDefault="00A36246" w:rsidP="00A3624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Зз</w:t>
      </w:r>
      <w:r w:rsidRPr="008924CA">
        <w:rPr>
          <w:rFonts w:ascii="Times New Roman" w:hAnsi="Times New Roman"/>
          <w:szCs w:val="24"/>
        </w:rPr>
        <w:t>авршет</w:t>
      </w:r>
      <w:r>
        <w:rPr>
          <w:rFonts w:ascii="Times New Roman" w:hAnsi="Times New Roman"/>
          <w:szCs w:val="24"/>
        </w:rPr>
        <w:t>а</w:t>
      </w:r>
      <w:r w:rsidRPr="008924CA">
        <w:rPr>
          <w:rFonts w:ascii="Times New Roman" w:hAnsi="Times New Roman"/>
          <w:szCs w:val="24"/>
        </w:rPr>
        <w:t>к доградње фискултурне сале ОШ „Карађорђеˮ у Тополи</w:t>
      </w:r>
      <w:r w:rsidRPr="007514D5">
        <w:rPr>
          <w:rFonts w:ascii="Times New Roman" w:hAnsi="Times New Roman"/>
          <w:szCs w:val="24"/>
        </w:rPr>
        <w:t xml:space="preserve"> </w:t>
      </w:r>
    </w:p>
    <w:p w:rsidR="00A36246" w:rsidRDefault="00A36246" w:rsidP="00A36246">
      <w:pPr>
        <w:jc w:val="center"/>
        <w:rPr>
          <w:rFonts w:ascii="Times New Roman" w:hAnsi="Times New Roman"/>
          <w:szCs w:val="24"/>
        </w:rPr>
      </w:pPr>
    </w:p>
    <w:p w:rsidR="00A36246" w:rsidRPr="007514D5" w:rsidRDefault="00A36246" w:rsidP="00A362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Питање:</w:t>
      </w:r>
    </w:p>
    <w:p w:rsidR="00A36246" w:rsidRDefault="00A36246" w:rsidP="00A36246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У одговору на наше питање за Позицију </w:t>
      </w:r>
      <w:r>
        <w:rPr>
          <w:rFonts w:ascii="Times New Roman" w:hAnsi="Times New Roman"/>
          <w:szCs w:val="24"/>
        </w:rPr>
        <w:t xml:space="preserve">Браварских радова, 7.006 навели </w:t>
      </w:r>
      <w:r>
        <w:rPr>
          <w:rFonts w:ascii="Times New Roman" w:hAnsi="Times New Roman"/>
          <w:szCs w:val="24"/>
          <w:lang w:val="sr-Cyrl-RS"/>
        </w:rPr>
        <w:t>да се уместо полуструктуралне фасаде ради структурална фаса. С обзиром да је на ову количину радова разлика између полуструктуралне и структуралне фасаде око 2.500.000,00 динара, одговорите нам да ли се због ове промене мења и процењена вредност радова. И да ли ће у случају да све понуде прелазе процењену вредност набавке иста бити реализована?</w:t>
      </w:r>
    </w:p>
    <w:p w:rsidR="00A36246" w:rsidRPr="007514D5" w:rsidRDefault="00A36246" w:rsidP="00A36246">
      <w:pPr>
        <w:tabs>
          <w:tab w:val="left" w:pos="1440"/>
        </w:tabs>
        <w:rPr>
          <w:rFonts w:ascii="Times New Roman" w:hAnsi="Times New Roman"/>
          <w:szCs w:val="24"/>
        </w:rPr>
      </w:pPr>
      <w:r w:rsidRPr="007514D5">
        <w:rPr>
          <w:rFonts w:ascii="Times New Roman" w:hAnsi="Times New Roman"/>
          <w:szCs w:val="24"/>
        </w:rPr>
        <w:t>Одговор:</w:t>
      </w:r>
    </w:p>
    <w:p w:rsidR="00A36246" w:rsidRDefault="00A36246" w:rsidP="00A3624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Приликом израде пројектно техничке документације дошло је до неусаглашености графичког</w:t>
      </w:r>
      <w:r w:rsidR="006337B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дела са текстуалним описом позиције 7.006. У питању је израда полуструктуралне фасаде која је у графичкој документацији адекватно обележена, док је у предмеру радова, уз тачан назив, дат неадекватан опис позиције. </w:t>
      </w:r>
    </w:p>
    <w:p w:rsidR="00A36246" w:rsidRDefault="00A36246" w:rsidP="00A36246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Из наведеног разлога мења се опис позиције 7.006. У прилогу је измењена страна конкурсне документације, страна 49 од 80. Приликом сачињавања понуде понуђачи су у обавези да попуне и доставе измењену страну 49 од 80</w:t>
      </w:r>
      <w:r w:rsidR="006337B6">
        <w:rPr>
          <w:rFonts w:ascii="Times New Roman" w:hAnsi="Times New Roman"/>
          <w:szCs w:val="24"/>
          <w:lang w:val="ru-RU"/>
        </w:rPr>
        <w:t>.</w:t>
      </w:r>
    </w:p>
    <w:p w:rsidR="006337B6" w:rsidRDefault="006337B6" w:rsidP="00A36246">
      <w:pPr>
        <w:jc w:val="right"/>
        <w:rPr>
          <w:rFonts w:ascii="Times New Roman" w:hAnsi="Times New Roman"/>
          <w:szCs w:val="24"/>
          <w:lang w:val="ru-RU"/>
        </w:rPr>
      </w:pPr>
    </w:p>
    <w:p w:rsidR="006337B6" w:rsidRDefault="006337B6" w:rsidP="00A36246">
      <w:pPr>
        <w:jc w:val="right"/>
        <w:rPr>
          <w:rFonts w:ascii="Times New Roman" w:hAnsi="Times New Roman"/>
          <w:szCs w:val="24"/>
          <w:lang w:val="ru-RU"/>
        </w:rPr>
      </w:pPr>
    </w:p>
    <w:p w:rsidR="006337B6" w:rsidRDefault="006337B6" w:rsidP="00A36246">
      <w:pPr>
        <w:jc w:val="right"/>
        <w:rPr>
          <w:rFonts w:ascii="Times New Roman" w:hAnsi="Times New Roman"/>
          <w:szCs w:val="24"/>
          <w:lang w:val="ru-RU"/>
        </w:rPr>
      </w:pPr>
    </w:p>
    <w:p w:rsidR="00A36246" w:rsidRDefault="00A36246" w:rsidP="00A36246">
      <w:pPr>
        <w:jc w:val="right"/>
        <w:rPr>
          <w:rFonts w:ascii="Times New Roman" w:hAnsi="Times New Roman"/>
          <w:szCs w:val="24"/>
          <w:lang w:val="ru-RU"/>
        </w:rPr>
      </w:pPr>
      <w:r w:rsidRPr="00D63F11">
        <w:rPr>
          <w:rFonts w:ascii="Times New Roman" w:hAnsi="Times New Roman"/>
          <w:szCs w:val="24"/>
          <w:lang w:val="ru-RU"/>
        </w:rPr>
        <w:t xml:space="preserve">Комисија за јавну набавку </w:t>
      </w: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p w:rsidR="00A36246" w:rsidRPr="006337B6" w:rsidRDefault="006337B6" w:rsidP="006337B6">
      <w:pPr>
        <w:jc w:val="right"/>
        <w:rPr>
          <w:lang w:val="sr-Cyrl-RS"/>
        </w:rPr>
      </w:pPr>
      <w:r>
        <w:rPr>
          <w:lang w:val="sr-Cyrl-RS"/>
        </w:rPr>
        <w:t>страна 49 од 80</w:t>
      </w:r>
    </w:p>
    <w:p w:rsidR="00A36246" w:rsidRDefault="00A36246">
      <w:pPr>
        <w:rPr>
          <w:lang w:val="en-US"/>
        </w:rPr>
      </w:pPr>
    </w:p>
    <w:p w:rsidR="00A36246" w:rsidRDefault="00A36246">
      <w:pPr>
        <w:rPr>
          <w:lang w:val="en-US"/>
        </w:rPr>
      </w:pPr>
    </w:p>
    <w:tbl>
      <w:tblPr>
        <w:tblW w:w="1014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5141"/>
        <w:gridCol w:w="471"/>
        <w:gridCol w:w="1095"/>
        <w:gridCol w:w="1373"/>
        <w:gridCol w:w="1469"/>
      </w:tblGrid>
      <w:tr w:rsidR="00A36246" w:rsidRPr="00DF0AAB" w:rsidTr="00EA7A9E">
        <w:trPr>
          <w:trHeight w:val="5973"/>
        </w:trPr>
        <w:tc>
          <w:tcPr>
            <w:tcW w:w="598" w:type="dxa"/>
            <w:tcBorders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spacing w:line="211" w:lineRule="exact"/>
              <w:ind w:right="1"/>
              <w:jc w:val="right"/>
              <w:rPr>
                <w:sz w:val="19"/>
              </w:rPr>
            </w:pPr>
            <w:r w:rsidRPr="00DF0AAB">
              <w:rPr>
                <w:sz w:val="19"/>
              </w:rPr>
              <w:t>7,006</w:t>
            </w:r>
          </w:p>
        </w:tc>
        <w:tc>
          <w:tcPr>
            <w:tcW w:w="5141" w:type="dxa"/>
            <w:tcBorders>
              <w:bottom w:val="single" w:sz="18" w:space="0" w:color="000000"/>
            </w:tcBorders>
          </w:tcPr>
          <w:p w:rsidR="00A36246" w:rsidRPr="00A36246" w:rsidRDefault="00A36246" w:rsidP="00EA7A9E">
            <w:pPr>
              <w:pStyle w:val="TableParagraph"/>
              <w:spacing w:before="21" w:line="201" w:lineRule="exact"/>
              <w:ind w:left="39"/>
              <w:rPr>
                <w:sz w:val="20"/>
                <w:szCs w:val="20"/>
              </w:rPr>
            </w:pPr>
            <w:r w:rsidRPr="00A36246">
              <w:rPr>
                <w:sz w:val="20"/>
                <w:szCs w:val="20"/>
              </w:rPr>
              <w:t>Izrada i postavljanje polustrukturalne fasade u panelnom sistemu. Geometriju fasadnih ravni postići montaţom prefabrikovanih aluminijumskih ramova koji se na međuspratnu konstrukciju objekta pričvršćuju preko podešavajućih kotvi od čelika. Paneli su sa dve poluvertikale i sa dve ili više horizontale bez vidljivih zavrtnja. Završnu fasadu formirati vešanjem zastakljenih okvira na gornjoj horizontali jednostavnim postupkom, bez upotrebe bušilice. Pripremu zastakljenih okvira za polustrukturalnu fasadu obaviti u radioničkim uslovima. Na netransparentnim površinama fasade ugraditi okvire sa jednostrukim staklom debljine 6 mm, emajliranim na poleđini. Na prozorskim površinama ugraditi okvire zastakljene termoizolacionim staklom d=4+8+4+8+4 mm. Spoljašnje staklo stopsol, središnje staklo obično ravno, unutrašnje niskoemisiono staklo. Prostor između stakala ispuniti gasom kriptonom. Boja po izboru projektanta. Okvire u prozorskom  delu postaviti fiksno sa dodatnim aluminijumskim fiksatorom ili sa ručicom za izbacivanje donjeg dela krila u polje. U sklopu polustrukturalne fasade predvideti dvoja dvokrilna vrata dimenzija 232/240 cm. Spojnice između zastakljenih fiksnih, parapetnih ili otvarajućih elemenata moraju biti iste. Spojnice formiraju zaptivke EPDM u obliku ţljeba širine 8 mm. Svi preseci aluminijumske konstrukcije imaju vidljivu širinu 70 mm i sa zaobljenim ivicama sa unutrašnje strane. Polustrukturalnu fasadu izvesti po projektu i detaljima proizvođača. Obraĉun po m2 izvedene fasade. Dimenzija 4140*440 + 516*367</w:t>
            </w:r>
            <w:r w:rsidRPr="00A36246">
              <w:rPr>
                <w:spacing w:val="1"/>
                <w:sz w:val="20"/>
                <w:szCs w:val="20"/>
              </w:rPr>
              <w:t xml:space="preserve"> </w:t>
            </w:r>
            <w:r w:rsidRPr="00A36246">
              <w:rPr>
                <w:sz w:val="20"/>
                <w:szCs w:val="20"/>
              </w:rPr>
              <w:t>cm.</w:t>
            </w:r>
          </w:p>
        </w:tc>
        <w:tc>
          <w:tcPr>
            <w:tcW w:w="471" w:type="dxa"/>
            <w:tcBorders>
              <w:bottom w:val="single" w:sz="18" w:space="0" w:color="000000"/>
            </w:tcBorders>
            <w:vAlign w:val="bottom"/>
          </w:tcPr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center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spacing w:before="7"/>
              <w:jc w:val="center"/>
              <w:rPr>
                <w:sz w:val="16"/>
              </w:rPr>
            </w:pPr>
          </w:p>
          <w:p w:rsidR="00A36246" w:rsidRPr="00DF0AAB" w:rsidRDefault="00A36246" w:rsidP="00EA7A9E">
            <w:pPr>
              <w:pStyle w:val="TableParagraph"/>
              <w:spacing w:before="1"/>
              <w:ind w:right="88"/>
              <w:jc w:val="center"/>
              <w:rPr>
                <w:w w:val="95"/>
                <w:sz w:val="19"/>
              </w:rPr>
            </w:pPr>
          </w:p>
          <w:p w:rsidR="00A36246" w:rsidRPr="00DF0AAB" w:rsidRDefault="00A36246" w:rsidP="00EA7A9E">
            <w:pPr>
              <w:pStyle w:val="TableParagraph"/>
              <w:spacing w:before="1"/>
              <w:ind w:right="88"/>
              <w:jc w:val="center"/>
              <w:rPr>
                <w:sz w:val="19"/>
              </w:rPr>
            </w:pPr>
            <w:r w:rsidRPr="00DF0AAB">
              <w:rPr>
                <w:w w:val="95"/>
                <w:sz w:val="19"/>
              </w:rPr>
              <w:t>m2</w:t>
            </w:r>
          </w:p>
        </w:tc>
        <w:tc>
          <w:tcPr>
            <w:tcW w:w="1095" w:type="dxa"/>
            <w:tcBorders>
              <w:bottom w:val="single" w:sz="18" w:space="0" w:color="000000"/>
            </w:tcBorders>
            <w:vAlign w:val="bottom"/>
          </w:tcPr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jc w:val="right"/>
              <w:rPr>
                <w:sz w:val="20"/>
              </w:rPr>
            </w:pPr>
          </w:p>
          <w:p w:rsidR="00A36246" w:rsidRPr="00DF0AAB" w:rsidRDefault="00A36246" w:rsidP="00EA7A9E">
            <w:pPr>
              <w:pStyle w:val="TableParagraph"/>
              <w:spacing w:before="7"/>
              <w:jc w:val="right"/>
              <w:rPr>
                <w:sz w:val="16"/>
              </w:rPr>
            </w:pPr>
          </w:p>
          <w:p w:rsidR="00A36246" w:rsidRPr="00DF0AAB" w:rsidRDefault="00A36246" w:rsidP="00EA7A9E">
            <w:pPr>
              <w:pStyle w:val="TableParagraph"/>
              <w:spacing w:before="1"/>
              <w:ind w:right="2"/>
              <w:jc w:val="right"/>
              <w:rPr>
                <w:sz w:val="19"/>
              </w:rPr>
            </w:pPr>
          </w:p>
          <w:p w:rsidR="00A36246" w:rsidRPr="00DF0AAB" w:rsidRDefault="00A36246" w:rsidP="00EA7A9E">
            <w:pPr>
              <w:pStyle w:val="TableParagraph"/>
              <w:spacing w:before="1"/>
              <w:ind w:right="2"/>
              <w:jc w:val="right"/>
              <w:rPr>
                <w:sz w:val="19"/>
              </w:rPr>
            </w:pPr>
            <w:r w:rsidRPr="00DF0AAB">
              <w:rPr>
                <w:sz w:val="19"/>
              </w:rPr>
              <w:t>201,10</w:t>
            </w:r>
          </w:p>
        </w:tc>
        <w:tc>
          <w:tcPr>
            <w:tcW w:w="1373" w:type="dxa"/>
            <w:tcBorders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spacing w:before="1"/>
              <w:ind w:right="3"/>
              <w:jc w:val="right"/>
              <w:rPr>
                <w:sz w:val="19"/>
              </w:rPr>
            </w:pPr>
          </w:p>
        </w:tc>
        <w:tc>
          <w:tcPr>
            <w:tcW w:w="1469" w:type="dxa"/>
            <w:tcBorders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spacing w:before="1"/>
              <w:ind w:right="3"/>
              <w:jc w:val="right"/>
              <w:rPr>
                <w:sz w:val="19"/>
              </w:rPr>
            </w:pPr>
          </w:p>
        </w:tc>
      </w:tr>
      <w:tr w:rsidR="00A36246" w:rsidRPr="00DF0AAB" w:rsidTr="00EA7A9E">
        <w:trPr>
          <w:trHeight w:val="216"/>
        </w:trPr>
        <w:tc>
          <w:tcPr>
            <w:tcW w:w="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single" w:sz="18" w:space="0" w:color="000000"/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spacing w:line="197" w:lineRule="exact"/>
              <w:ind w:left="39"/>
              <w:rPr>
                <w:sz w:val="19"/>
              </w:rPr>
            </w:pPr>
            <w:r w:rsidRPr="00DF0AAB">
              <w:rPr>
                <w:sz w:val="19"/>
              </w:rPr>
              <w:t>Ukupno:</w:t>
            </w:r>
          </w:p>
        </w:tc>
        <w:tc>
          <w:tcPr>
            <w:tcW w:w="471" w:type="dxa"/>
            <w:tcBorders>
              <w:top w:val="single" w:sz="18" w:space="0" w:color="000000"/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18" w:space="0" w:color="000000"/>
              <w:bottom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6246" w:rsidRPr="00DF0AAB" w:rsidRDefault="00A36246" w:rsidP="00EA7A9E">
            <w:pPr>
              <w:pStyle w:val="TableParagraph"/>
              <w:spacing w:line="168" w:lineRule="exact"/>
              <w:ind w:right="-15"/>
              <w:jc w:val="right"/>
              <w:rPr>
                <w:sz w:val="19"/>
              </w:rPr>
            </w:pPr>
          </w:p>
        </w:tc>
      </w:tr>
    </w:tbl>
    <w:p w:rsidR="00A36246" w:rsidRDefault="00A36246">
      <w:pPr>
        <w:rPr>
          <w:lang w:val="en-US"/>
        </w:rPr>
      </w:pPr>
    </w:p>
    <w:p w:rsidR="00A36246" w:rsidRPr="00A36246" w:rsidRDefault="00A36246">
      <w:pPr>
        <w:rPr>
          <w:lang w:val="en-US"/>
        </w:rPr>
      </w:pPr>
    </w:p>
    <w:sectPr w:rsidR="00A36246" w:rsidRPr="00A36246" w:rsidSect="00A3624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1C" w:rsidRDefault="00B2481C" w:rsidP="00DF0AAB">
      <w:r>
        <w:separator/>
      </w:r>
    </w:p>
  </w:endnote>
  <w:endnote w:type="continuationSeparator" w:id="0">
    <w:p w:rsidR="00B2481C" w:rsidRDefault="00B2481C" w:rsidP="00DF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1C" w:rsidRDefault="00B2481C" w:rsidP="00DF0AAB">
      <w:r>
        <w:separator/>
      </w:r>
    </w:p>
  </w:footnote>
  <w:footnote w:type="continuationSeparator" w:id="0">
    <w:p w:rsidR="00B2481C" w:rsidRDefault="00B2481C" w:rsidP="00DF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0D"/>
    <w:rsid w:val="00016A0D"/>
    <w:rsid w:val="00137695"/>
    <w:rsid w:val="00186AFC"/>
    <w:rsid w:val="006337B6"/>
    <w:rsid w:val="006A2614"/>
    <w:rsid w:val="00A36246"/>
    <w:rsid w:val="00B2481C"/>
    <w:rsid w:val="00D016CB"/>
    <w:rsid w:val="00D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AB"/>
    <w:pPr>
      <w:tabs>
        <w:tab w:val="left" w:pos="1134"/>
        <w:tab w:val="left" w:pos="2880"/>
        <w:tab w:val="right" w:pos="6804"/>
      </w:tabs>
      <w:spacing w:after="0" w:line="240" w:lineRule="auto"/>
      <w:ind w:firstLine="567"/>
      <w:jc w:val="both"/>
    </w:pPr>
    <w:rPr>
      <w:rFonts w:ascii="TimesRoman" w:eastAsia="Times New Roman" w:hAnsi="TimesRoman" w:cs="Times New Roman"/>
      <w:noProof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F0AAB"/>
    <w:pPr>
      <w:widowControl w:val="0"/>
      <w:tabs>
        <w:tab w:val="clear" w:pos="1134"/>
        <w:tab w:val="clear" w:pos="2880"/>
        <w:tab w:val="clear" w:pos="6804"/>
      </w:tabs>
      <w:autoSpaceDE w:val="0"/>
      <w:autoSpaceDN w:val="0"/>
      <w:ind w:firstLine="0"/>
      <w:jc w:val="left"/>
    </w:pPr>
    <w:rPr>
      <w:rFonts w:ascii="Times New Roman" w:hAnsi="Times New Roman"/>
      <w:noProof w:val="0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F0AAB"/>
    <w:pPr>
      <w:tabs>
        <w:tab w:val="clear" w:pos="1134"/>
        <w:tab w:val="clear" w:pos="2880"/>
        <w:tab w:val="clear" w:pos="680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AB"/>
    <w:rPr>
      <w:rFonts w:ascii="TimesRoman" w:eastAsia="Times New Roman" w:hAnsi="TimesRoman" w:cs="Times New Roman"/>
      <w:noProof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F0AAB"/>
    <w:pPr>
      <w:tabs>
        <w:tab w:val="clear" w:pos="1134"/>
        <w:tab w:val="clear" w:pos="2880"/>
        <w:tab w:val="clear" w:pos="6804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AB"/>
    <w:rPr>
      <w:rFonts w:ascii="TimesRoman" w:eastAsia="Times New Roman" w:hAnsi="TimesRoman" w:cs="Times New Roman"/>
      <w:noProof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AB"/>
    <w:pPr>
      <w:tabs>
        <w:tab w:val="left" w:pos="1134"/>
        <w:tab w:val="left" w:pos="2880"/>
        <w:tab w:val="right" w:pos="6804"/>
      </w:tabs>
      <w:spacing w:after="0" w:line="240" w:lineRule="auto"/>
      <w:ind w:firstLine="567"/>
      <w:jc w:val="both"/>
    </w:pPr>
    <w:rPr>
      <w:rFonts w:ascii="TimesRoman" w:eastAsia="Times New Roman" w:hAnsi="TimesRoman" w:cs="Times New Roman"/>
      <w:noProof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F0AAB"/>
    <w:pPr>
      <w:widowControl w:val="0"/>
      <w:tabs>
        <w:tab w:val="clear" w:pos="1134"/>
        <w:tab w:val="clear" w:pos="2880"/>
        <w:tab w:val="clear" w:pos="6804"/>
      </w:tabs>
      <w:autoSpaceDE w:val="0"/>
      <w:autoSpaceDN w:val="0"/>
      <w:ind w:firstLine="0"/>
      <w:jc w:val="left"/>
    </w:pPr>
    <w:rPr>
      <w:rFonts w:ascii="Times New Roman" w:hAnsi="Times New Roman"/>
      <w:noProof w:val="0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F0AAB"/>
    <w:pPr>
      <w:tabs>
        <w:tab w:val="clear" w:pos="1134"/>
        <w:tab w:val="clear" w:pos="2880"/>
        <w:tab w:val="clear" w:pos="680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AB"/>
    <w:rPr>
      <w:rFonts w:ascii="TimesRoman" w:eastAsia="Times New Roman" w:hAnsi="TimesRoman" w:cs="Times New Roman"/>
      <w:noProof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F0AAB"/>
    <w:pPr>
      <w:tabs>
        <w:tab w:val="clear" w:pos="1134"/>
        <w:tab w:val="clear" w:pos="2880"/>
        <w:tab w:val="clear" w:pos="6804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AB"/>
    <w:rPr>
      <w:rFonts w:ascii="TimesRoman" w:eastAsia="Times New Roman" w:hAnsi="TimesRoman" w:cs="Times New Roman"/>
      <w:noProof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Milica&amp;Vladimir</cp:lastModifiedBy>
  <cp:revision>2</cp:revision>
  <dcterms:created xsi:type="dcterms:W3CDTF">2018-08-15T14:53:00Z</dcterms:created>
  <dcterms:modified xsi:type="dcterms:W3CDTF">2018-08-15T14:53:00Z</dcterms:modified>
</cp:coreProperties>
</file>